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D75F" w14:textId="77777777" w:rsidR="003C5DDE" w:rsidRPr="003C5DDE" w:rsidRDefault="003C5DDE" w:rsidP="003C5DDE">
      <w:pPr>
        <w:jc w:val="center"/>
        <w:rPr>
          <w:rFonts w:cstheme="minorHAnsi"/>
          <w:b/>
          <w:bCs/>
          <w:sz w:val="32"/>
          <w:szCs w:val="32"/>
        </w:rPr>
      </w:pPr>
      <w:r w:rsidRPr="003C5DDE">
        <w:rPr>
          <w:rFonts w:cstheme="minorHAnsi"/>
          <w:b/>
          <w:bCs/>
          <w:sz w:val="32"/>
          <w:szCs w:val="32"/>
        </w:rPr>
        <w:t>Guiding Principles for Responsible Aquaculture in Maine</w:t>
      </w:r>
    </w:p>
    <w:p w14:paraId="05352883" w14:textId="77777777" w:rsidR="003C5DDE" w:rsidRPr="00600675" w:rsidRDefault="003C5DDE" w:rsidP="00600675">
      <w:pPr>
        <w:jc w:val="both"/>
        <w:rPr>
          <w:rFonts w:cstheme="minorHAnsi"/>
          <w:sz w:val="24"/>
          <w:szCs w:val="24"/>
        </w:rPr>
      </w:pPr>
      <w:r w:rsidRPr="00600675">
        <w:rPr>
          <w:rFonts w:cstheme="minorHAnsi"/>
          <w:sz w:val="24"/>
          <w:szCs w:val="24"/>
        </w:rPr>
        <w:t xml:space="preserve">The Maine Guiding Principles for Responsible Aquaculture in Maine addresses the responsibility of the </w:t>
      </w:r>
      <w:proofErr w:type="spellStart"/>
      <w:r w:rsidRPr="00600675">
        <w:rPr>
          <w:rFonts w:cstheme="minorHAnsi"/>
          <w:sz w:val="24"/>
          <w:szCs w:val="24"/>
        </w:rPr>
        <w:t>aquaculturist</w:t>
      </w:r>
      <w:proofErr w:type="spellEnd"/>
      <w:r w:rsidRPr="00600675">
        <w:rPr>
          <w:rFonts w:cstheme="minorHAnsi"/>
          <w:sz w:val="24"/>
          <w:szCs w:val="24"/>
        </w:rPr>
        <w:t xml:space="preserve"> to the environment, the fish, shellfish and seaweed grown, and the consumer. Among the goals to be achieved through these measures are environmental, economic, and social sustainability.</w:t>
      </w:r>
    </w:p>
    <w:p w14:paraId="635FEAA0" w14:textId="77777777" w:rsidR="003C5DDE" w:rsidRPr="00600675" w:rsidRDefault="003C5DDE" w:rsidP="00600675">
      <w:pPr>
        <w:jc w:val="both"/>
        <w:rPr>
          <w:rFonts w:cstheme="minorHAnsi"/>
          <w:sz w:val="24"/>
          <w:szCs w:val="24"/>
        </w:rPr>
      </w:pPr>
      <w:r w:rsidRPr="00600675">
        <w:rPr>
          <w:rFonts w:cstheme="minorHAnsi"/>
          <w:sz w:val="24"/>
          <w:szCs w:val="24"/>
        </w:rPr>
        <w:t>Companies, individuals, and other groups that engage in aquaculture, singularly and collectively:</w:t>
      </w:r>
    </w:p>
    <w:p w14:paraId="71B8EF70" w14:textId="11069AC3"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consult and collaborate with federal, state, and local authorities for the development and implementation of policies, laws, regulations, practices and procedures necessary and practicable to achieve, environmental, economic, and social sustainability of aquaculture operations</w:t>
      </w:r>
      <w:r w:rsidRPr="00600675">
        <w:rPr>
          <w:rFonts w:cstheme="minorHAnsi"/>
          <w:sz w:val="24"/>
          <w:szCs w:val="24"/>
        </w:rPr>
        <w:t>.</w:t>
      </w:r>
    </w:p>
    <w:p w14:paraId="5EC68A6E" w14:textId="55764405"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 xml:space="preserve">Shall consult and co-operate with other aquaculture producers and sectoral suppliers for the development of </w:t>
      </w:r>
      <w:proofErr w:type="spellStart"/>
      <w:r w:rsidRPr="00600675">
        <w:rPr>
          <w:rFonts w:cstheme="minorHAnsi"/>
          <w:sz w:val="24"/>
          <w:szCs w:val="24"/>
        </w:rPr>
        <w:t>and</w:t>
      </w:r>
      <w:proofErr w:type="spellEnd"/>
      <w:r w:rsidRPr="00600675">
        <w:rPr>
          <w:rFonts w:cstheme="minorHAnsi"/>
          <w:sz w:val="24"/>
          <w:szCs w:val="24"/>
        </w:rPr>
        <w:t xml:space="preserve"> agreement on common standards and objectives</w:t>
      </w:r>
      <w:r w:rsidRPr="00600675">
        <w:rPr>
          <w:rFonts w:cstheme="minorHAnsi"/>
          <w:sz w:val="24"/>
          <w:szCs w:val="24"/>
        </w:rPr>
        <w:t>.</w:t>
      </w:r>
    </w:p>
    <w:p w14:paraId="01B989C9" w14:textId="1C293D32"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plan and operate aquaculture sites whose characteristics are compatible with long-term sustainable operation with acceptable ecological effects</w:t>
      </w:r>
      <w:r w:rsidRPr="00600675">
        <w:rPr>
          <w:rFonts w:cstheme="minorHAnsi"/>
          <w:sz w:val="24"/>
          <w:szCs w:val="24"/>
        </w:rPr>
        <w:t>.</w:t>
      </w:r>
    </w:p>
    <w:p w14:paraId="45E7A61B" w14:textId="751D595D"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plan and operate aquaculture sites in a manner that conserves water resources</w:t>
      </w:r>
      <w:r w:rsidRPr="00600675">
        <w:rPr>
          <w:rFonts w:cstheme="minorHAnsi"/>
          <w:sz w:val="24"/>
          <w:szCs w:val="24"/>
        </w:rPr>
        <w:t>.</w:t>
      </w:r>
    </w:p>
    <w:p w14:paraId="62DC3B97" w14:textId="01FA3974"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respect appropriate considerations for species welfare that apply to the species being raised</w:t>
      </w:r>
      <w:r w:rsidRPr="00600675">
        <w:rPr>
          <w:rFonts w:cstheme="minorHAnsi"/>
          <w:sz w:val="24"/>
          <w:szCs w:val="24"/>
        </w:rPr>
        <w:t>.</w:t>
      </w:r>
    </w:p>
    <w:p w14:paraId="35E70246" w14:textId="777AC392"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take such measures as are appropriate to avoid disease outbreaks and implement regulated containment procedures should a disease outbreak occur</w:t>
      </w:r>
      <w:r w:rsidRPr="00600675">
        <w:rPr>
          <w:rFonts w:cstheme="minorHAnsi"/>
          <w:sz w:val="24"/>
          <w:szCs w:val="24"/>
        </w:rPr>
        <w:t>.</w:t>
      </w:r>
    </w:p>
    <w:p w14:paraId="7A4EF8EA" w14:textId="10DB7E4A"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take all reasonable steps to ascertain that permissible introductions of exotic species are done in a responsible manner and in accordance with appropriate regulations</w:t>
      </w:r>
      <w:r w:rsidRPr="00600675">
        <w:rPr>
          <w:rFonts w:cstheme="minorHAnsi"/>
          <w:sz w:val="24"/>
          <w:szCs w:val="24"/>
        </w:rPr>
        <w:t>.</w:t>
      </w:r>
    </w:p>
    <w:p w14:paraId="42B01FC5" w14:textId="170E2ACC"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 xml:space="preserve">Shall take all reasonable steps to ascertain </w:t>
      </w:r>
      <w:proofErr w:type="gramStart"/>
      <w:r w:rsidRPr="00600675">
        <w:rPr>
          <w:rFonts w:cstheme="minorHAnsi"/>
          <w:sz w:val="24"/>
          <w:szCs w:val="24"/>
        </w:rPr>
        <w:t>that permissible transfers of species</w:t>
      </w:r>
      <w:proofErr w:type="gramEnd"/>
      <w:r w:rsidRPr="00600675">
        <w:rPr>
          <w:rFonts w:cstheme="minorHAnsi"/>
          <w:sz w:val="24"/>
          <w:szCs w:val="24"/>
        </w:rPr>
        <w:t xml:space="preserve"> across jurisdictional lines is done in a responsible manner and in accordance with appropriate regulations</w:t>
      </w:r>
      <w:r w:rsidRPr="00600675">
        <w:rPr>
          <w:rFonts w:cstheme="minorHAnsi"/>
          <w:sz w:val="24"/>
          <w:szCs w:val="24"/>
        </w:rPr>
        <w:t>.</w:t>
      </w:r>
    </w:p>
    <w:p w14:paraId="79BF9EA8" w14:textId="158C9CDE"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use therapeutic agents in accordance with applicable regulation and best management practices</w:t>
      </w:r>
      <w:r w:rsidRPr="00600675">
        <w:rPr>
          <w:rFonts w:cstheme="minorHAnsi"/>
          <w:sz w:val="24"/>
          <w:szCs w:val="24"/>
        </w:rPr>
        <w:t>.</w:t>
      </w:r>
    </w:p>
    <w:p w14:paraId="473687EB" w14:textId="6E4C3898"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dispose of waste and chemicals in a manner that does not constitute a hazard to human health and the environment and in accordance with the appropriate regulation</w:t>
      </w:r>
      <w:r w:rsidRPr="00600675">
        <w:rPr>
          <w:rFonts w:cstheme="minorHAnsi"/>
          <w:sz w:val="24"/>
          <w:szCs w:val="24"/>
        </w:rPr>
        <w:t>.</w:t>
      </w:r>
    </w:p>
    <w:p w14:paraId="12092A00" w14:textId="6ACB46F4"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cooperate with those involved in research, technological development, and training activities that seek to improve the social and environmental compatibility of aquaculture</w:t>
      </w:r>
      <w:r w:rsidRPr="00600675">
        <w:rPr>
          <w:rFonts w:cstheme="minorHAnsi"/>
          <w:sz w:val="24"/>
          <w:szCs w:val="24"/>
        </w:rPr>
        <w:t>.</w:t>
      </w:r>
    </w:p>
    <w:p w14:paraId="049CFD7F" w14:textId="00FBB6A3"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implement improvements in technology and management where such advances are economically possible and can assist the sustainability of the activity and improve the social and environment</w:t>
      </w:r>
      <w:r w:rsidRPr="00600675">
        <w:rPr>
          <w:rFonts w:cstheme="minorHAnsi"/>
          <w:sz w:val="24"/>
          <w:szCs w:val="24"/>
        </w:rPr>
        <w:t>al</w:t>
      </w:r>
      <w:r w:rsidRPr="00600675">
        <w:rPr>
          <w:rFonts w:cstheme="minorHAnsi"/>
          <w:sz w:val="24"/>
          <w:szCs w:val="24"/>
        </w:rPr>
        <w:t xml:space="preserve"> compatibility of aquaculture</w:t>
      </w:r>
      <w:r w:rsidRPr="00600675">
        <w:rPr>
          <w:rFonts w:cstheme="minorHAnsi"/>
          <w:sz w:val="24"/>
          <w:szCs w:val="24"/>
        </w:rPr>
        <w:t>.</w:t>
      </w:r>
    </w:p>
    <w:p w14:paraId="15B5AD28" w14:textId="539A4296"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make the best efforts to produce products of the highest quality at all stages of the aquaculture process</w:t>
      </w:r>
      <w:r w:rsidRPr="00600675">
        <w:rPr>
          <w:rFonts w:cstheme="minorHAnsi"/>
          <w:sz w:val="24"/>
          <w:szCs w:val="24"/>
        </w:rPr>
        <w:t>.</w:t>
      </w:r>
    </w:p>
    <w:p w14:paraId="1D5B9DE8" w14:textId="7E9246CA" w:rsidR="003C5DDE" w:rsidRPr="00600675" w:rsidRDefault="003C5DDE" w:rsidP="00600675">
      <w:pPr>
        <w:pStyle w:val="ListParagraph"/>
        <w:numPr>
          <w:ilvl w:val="0"/>
          <w:numId w:val="1"/>
        </w:numPr>
        <w:spacing w:after="0" w:line="240" w:lineRule="auto"/>
        <w:jc w:val="both"/>
        <w:rPr>
          <w:rFonts w:cstheme="minorHAnsi"/>
          <w:sz w:val="24"/>
          <w:szCs w:val="24"/>
        </w:rPr>
      </w:pPr>
      <w:r w:rsidRPr="00600675">
        <w:rPr>
          <w:rFonts w:cstheme="minorHAnsi"/>
          <w:sz w:val="24"/>
          <w:szCs w:val="24"/>
        </w:rPr>
        <w:t>Shall strive to benefit local economic through diversification of the local economy, promotion of employment, and contributions to the tax base and infrastructure</w:t>
      </w:r>
      <w:r w:rsidR="00600675" w:rsidRPr="00600675">
        <w:rPr>
          <w:rFonts w:cstheme="minorHAnsi"/>
          <w:sz w:val="24"/>
          <w:szCs w:val="24"/>
        </w:rPr>
        <w:t>.</w:t>
      </w:r>
    </w:p>
    <w:sectPr w:rsidR="003C5DDE" w:rsidRPr="00600675" w:rsidSect="00600675">
      <w:headerReference w:type="default" r:id="rId7"/>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1744" w14:textId="77777777" w:rsidR="0024316D" w:rsidRDefault="0024316D" w:rsidP="003C5DDE">
      <w:pPr>
        <w:spacing w:after="0" w:line="240" w:lineRule="auto"/>
      </w:pPr>
      <w:r>
        <w:separator/>
      </w:r>
    </w:p>
  </w:endnote>
  <w:endnote w:type="continuationSeparator" w:id="0">
    <w:p w14:paraId="075E9A89" w14:textId="77777777" w:rsidR="0024316D" w:rsidRDefault="0024316D" w:rsidP="003C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CC77" w14:textId="77777777" w:rsidR="0024316D" w:rsidRDefault="0024316D" w:rsidP="003C5DDE">
      <w:pPr>
        <w:spacing w:after="0" w:line="240" w:lineRule="auto"/>
      </w:pPr>
      <w:r>
        <w:separator/>
      </w:r>
    </w:p>
  </w:footnote>
  <w:footnote w:type="continuationSeparator" w:id="0">
    <w:p w14:paraId="241AE1D9" w14:textId="77777777" w:rsidR="0024316D" w:rsidRDefault="0024316D" w:rsidP="003C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D32" w14:textId="1279D422" w:rsidR="003C5DDE" w:rsidRDefault="003C5DDE" w:rsidP="003C5DDE">
    <w:pPr>
      <w:pStyle w:val="Header"/>
      <w:jc w:val="center"/>
    </w:pPr>
    <w:r>
      <w:rPr>
        <w:noProof/>
      </w:rPr>
      <w:drawing>
        <wp:inline distT="0" distB="0" distL="0" distR="0" wp14:anchorId="66CBD8AB" wp14:editId="55FA6FF3">
          <wp:extent cx="1802483" cy="856950"/>
          <wp:effectExtent l="0" t="0" r="7620" b="635"/>
          <wp:docPr id="49105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59236" name="Picture 491059236"/>
                  <pic:cNvPicPr/>
                </pic:nvPicPr>
                <pic:blipFill>
                  <a:blip r:embed="rId1">
                    <a:extLst>
                      <a:ext uri="{28A0092B-C50C-407E-A947-70E740481C1C}">
                        <a14:useLocalDpi xmlns:a14="http://schemas.microsoft.com/office/drawing/2010/main" val="0"/>
                      </a:ext>
                    </a:extLst>
                  </a:blip>
                  <a:stretch>
                    <a:fillRect/>
                  </a:stretch>
                </pic:blipFill>
                <pic:spPr>
                  <a:xfrm>
                    <a:off x="0" y="0"/>
                    <a:ext cx="1811087" cy="861041"/>
                  </a:xfrm>
                  <a:prstGeom prst="rect">
                    <a:avLst/>
                  </a:prstGeom>
                </pic:spPr>
              </pic:pic>
            </a:graphicData>
          </a:graphic>
        </wp:inline>
      </w:drawing>
    </w:r>
  </w:p>
  <w:p w14:paraId="19AD2896" w14:textId="77777777" w:rsidR="00600675" w:rsidRDefault="00600675" w:rsidP="003C5D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84F59"/>
    <w:multiLevelType w:val="hybridMultilevel"/>
    <w:tmpl w:val="797E7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03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DE"/>
    <w:rsid w:val="00174E1A"/>
    <w:rsid w:val="0024316D"/>
    <w:rsid w:val="003C5DDE"/>
    <w:rsid w:val="0060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15AC7"/>
  <w15:chartTrackingRefBased/>
  <w15:docId w15:val="{78F2FD52-CF2C-46FB-97F3-E536CCF7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DDE"/>
    <w:pPr>
      <w:spacing w:line="259" w:lineRule="auto"/>
    </w:pPr>
    <w:rPr>
      <w:sz w:val="22"/>
      <w:szCs w:val="22"/>
    </w:rPr>
  </w:style>
  <w:style w:type="paragraph" w:styleId="Heading1">
    <w:name w:val="heading 1"/>
    <w:basedOn w:val="Normal"/>
    <w:next w:val="Normal"/>
    <w:link w:val="Heading1Char"/>
    <w:uiPriority w:val="9"/>
    <w:qFormat/>
    <w:rsid w:val="003C5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D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D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D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DDE"/>
    <w:rPr>
      <w:rFonts w:eastAsiaTheme="majorEastAsia" w:cstheme="majorBidi"/>
      <w:color w:val="272727" w:themeColor="text1" w:themeTint="D8"/>
    </w:rPr>
  </w:style>
  <w:style w:type="paragraph" w:styleId="Title">
    <w:name w:val="Title"/>
    <w:basedOn w:val="Normal"/>
    <w:next w:val="Normal"/>
    <w:link w:val="TitleChar"/>
    <w:uiPriority w:val="10"/>
    <w:qFormat/>
    <w:rsid w:val="003C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DDE"/>
    <w:pPr>
      <w:spacing w:before="160"/>
      <w:jc w:val="center"/>
    </w:pPr>
    <w:rPr>
      <w:i/>
      <w:iCs/>
      <w:color w:val="404040" w:themeColor="text1" w:themeTint="BF"/>
    </w:rPr>
  </w:style>
  <w:style w:type="character" w:customStyle="1" w:styleId="QuoteChar">
    <w:name w:val="Quote Char"/>
    <w:basedOn w:val="DefaultParagraphFont"/>
    <w:link w:val="Quote"/>
    <w:uiPriority w:val="29"/>
    <w:rsid w:val="003C5DDE"/>
    <w:rPr>
      <w:i/>
      <w:iCs/>
      <w:color w:val="404040" w:themeColor="text1" w:themeTint="BF"/>
    </w:rPr>
  </w:style>
  <w:style w:type="paragraph" w:styleId="ListParagraph">
    <w:name w:val="List Paragraph"/>
    <w:basedOn w:val="Normal"/>
    <w:uiPriority w:val="34"/>
    <w:qFormat/>
    <w:rsid w:val="003C5DDE"/>
    <w:pPr>
      <w:ind w:left="720"/>
      <w:contextualSpacing/>
    </w:pPr>
  </w:style>
  <w:style w:type="character" w:styleId="IntenseEmphasis">
    <w:name w:val="Intense Emphasis"/>
    <w:basedOn w:val="DefaultParagraphFont"/>
    <w:uiPriority w:val="21"/>
    <w:qFormat/>
    <w:rsid w:val="003C5DDE"/>
    <w:rPr>
      <w:i/>
      <w:iCs/>
      <w:color w:val="2F5496" w:themeColor="accent1" w:themeShade="BF"/>
    </w:rPr>
  </w:style>
  <w:style w:type="paragraph" w:styleId="IntenseQuote">
    <w:name w:val="Intense Quote"/>
    <w:basedOn w:val="Normal"/>
    <w:next w:val="Normal"/>
    <w:link w:val="IntenseQuoteChar"/>
    <w:uiPriority w:val="30"/>
    <w:qFormat/>
    <w:rsid w:val="003C5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DDE"/>
    <w:rPr>
      <w:i/>
      <w:iCs/>
      <w:color w:val="2F5496" w:themeColor="accent1" w:themeShade="BF"/>
    </w:rPr>
  </w:style>
  <w:style w:type="character" w:styleId="IntenseReference">
    <w:name w:val="Intense Reference"/>
    <w:basedOn w:val="DefaultParagraphFont"/>
    <w:uiPriority w:val="32"/>
    <w:qFormat/>
    <w:rsid w:val="003C5DDE"/>
    <w:rPr>
      <w:b/>
      <w:bCs/>
      <w:smallCaps/>
      <w:color w:val="2F5496" w:themeColor="accent1" w:themeShade="BF"/>
      <w:spacing w:val="5"/>
    </w:rPr>
  </w:style>
  <w:style w:type="paragraph" w:styleId="Header">
    <w:name w:val="header"/>
    <w:basedOn w:val="Normal"/>
    <w:link w:val="HeaderChar"/>
    <w:uiPriority w:val="99"/>
    <w:unhideWhenUsed/>
    <w:rsid w:val="003C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DDE"/>
    <w:rPr>
      <w:sz w:val="22"/>
      <w:szCs w:val="22"/>
    </w:rPr>
  </w:style>
  <w:style w:type="paragraph" w:styleId="Footer">
    <w:name w:val="footer"/>
    <w:basedOn w:val="Normal"/>
    <w:link w:val="FooterChar"/>
    <w:uiPriority w:val="99"/>
    <w:unhideWhenUsed/>
    <w:rsid w:val="003C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D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Brayden</dc:creator>
  <cp:keywords/>
  <dc:description/>
  <cp:lastModifiedBy>Christian Brayden</cp:lastModifiedBy>
  <cp:revision>1</cp:revision>
  <dcterms:created xsi:type="dcterms:W3CDTF">2025-05-22T21:57:00Z</dcterms:created>
  <dcterms:modified xsi:type="dcterms:W3CDTF">2025-05-22T22:13:00Z</dcterms:modified>
</cp:coreProperties>
</file>